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BE40" w14:textId="3D298998" w:rsidR="004139A8" w:rsidRDefault="009526F0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26F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Tillage Management Considerations for Row Crop Systems</w:t>
      </w:r>
    </w:p>
    <w:p w14:paraId="23E3EB0F" w14:textId="77777777" w:rsidR="00D0044D" w:rsidRPr="00977676" w:rsidRDefault="00D0044D" w:rsidP="00D0044D">
      <w:pPr>
        <w:spacing w:after="0" w:line="240" w:lineRule="auto"/>
        <w:rPr>
          <w:rFonts w:ascii="Tahoma" w:hAnsi="Tahoma" w:cs="Tahoma"/>
        </w:rPr>
      </w:pPr>
    </w:p>
    <w:p w14:paraId="53381A37" w14:textId="77777777" w:rsidR="00EF64CE" w:rsidRPr="00EF64CE" w:rsidRDefault="00EF64CE" w:rsidP="00EF6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From Wisconsin tillage and soil health research results from this presentation, which soil depth showed differences in soil organic matter content between tillage intensities?</w:t>
      </w:r>
    </w:p>
    <w:p w14:paraId="2A5295CF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0 to 2 inches</w:t>
      </w:r>
    </w:p>
    <w:p w14:paraId="3D49FA45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Subsoil horizon B1</w:t>
      </w:r>
    </w:p>
    <w:p w14:paraId="5A12FB43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Subsoil horizon B2</w:t>
      </w:r>
    </w:p>
    <w:p w14:paraId="253E1D25" w14:textId="77777777" w:rsid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They were the same</w:t>
      </w:r>
    </w:p>
    <w:p w14:paraId="1F7BDB42" w14:textId="77777777" w:rsidR="00EF64CE" w:rsidRPr="00EF64CE" w:rsidRDefault="00EF64CE" w:rsidP="00EF64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AF0EC2E" w14:textId="77777777" w:rsidR="00EF64CE" w:rsidRPr="00EF64CE" w:rsidRDefault="00EF64CE" w:rsidP="00EF6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In general, there are a higher percentage of water stable soil aggregates at the 0 to 2-inch soil depth with what tillage system?</w:t>
      </w:r>
    </w:p>
    <w:p w14:paraId="67A19572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Conventional (fall chisel, spring cultivator)</w:t>
      </w:r>
    </w:p>
    <w:p w14:paraId="3CEF3678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 xml:space="preserve">No-tillage </w:t>
      </w:r>
    </w:p>
    <w:p w14:paraId="40095D54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 xml:space="preserve">Untouched grass meadow </w:t>
      </w:r>
    </w:p>
    <w:p w14:paraId="424E4126" w14:textId="77777777" w:rsid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No difference</w:t>
      </w:r>
    </w:p>
    <w:p w14:paraId="5ACD8042" w14:textId="77777777" w:rsidR="00EF64CE" w:rsidRPr="00EF64CE" w:rsidRDefault="00EF64CE" w:rsidP="00EF64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261C48" w14:textId="77777777" w:rsidR="00EF64CE" w:rsidRPr="00EF64CE" w:rsidRDefault="00EF64CE" w:rsidP="00EF6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Soil organic matter measured using loss on ignition, a common soil testing laboratory method, showed what type of relationship with common soil health-related measurements such as total carbon and aggregate stability across all tillage systems. (fill in the blank)</w:t>
      </w:r>
    </w:p>
    <w:p w14:paraId="0417C8F5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No relationship</w:t>
      </w:r>
    </w:p>
    <w:p w14:paraId="1F850778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Positive</w:t>
      </w:r>
    </w:p>
    <w:p w14:paraId="4D7C3D5E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Negative</w:t>
      </w:r>
    </w:p>
    <w:p w14:paraId="324B1086" w14:textId="77777777" w:rsid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Differed between tillage systems</w:t>
      </w:r>
    </w:p>
    <w:p w14:paraId="59611E0A" w14:textId="77777777" w:rsidR="00EF64CE" w:rsidRPr="00EF64CE" w:rsidRDefault="00EF64CE" w:rsidP="00EF64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4C5A233" w14:textId="77777777" w:rsidR="00EF64CE" w:rsidRPr="00EF64CE" w:rsidRDefault="00EF64CE" w:rsidP="00EF6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From research shared in this presentation, ________ led to greater water runoff over a six-year study and _________ led to greater soil loss during the same period. (fill in the blanks)</w:t>
      </w:r>
    </w:p>
    <w:p w14:paraId="2CEC36E0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No-tillage, Chisel-plow/disking</w:t>
      </w:r>
    </w:p>
    <w:p w14:paraId="7D01F9A0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No-tillage, No-tillage</w:t>
      </w:r>
    </w:p>
    <w:p w14:paraId="4FD26F8D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Chisel-plow/disking, No-tillage</w:t>
      </w:r>
    </w:p>
    <w:p w14:paraId="570E5AF3" w14:textId="77777777" w:rsid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Chisel-plow/disking, Chisel-plow/disking</w:t>
      </w:r>
    </w:p>
    <w:p w14:paraId="54C381AD" w14:textId="77777777" w:rsidR="00EF64CE" w:rsidRPr="00EF64CE" w:rsidRDefault="00EF64CE" w:rsidP="00EF64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CC3F73D" w14:textId="77777777" w:rsidR="00EF64CE" w:rsidRPr="00EF64CE" w:rsidRDefault="00EF64CE" w:rsidP="00EF6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EF64CE">
        <w:rPr>
          <w:rFonts w:ascii="Arial" w:hAnsi="Arial" w:cs="Arial"/>
          <w:sz w:val="24"/>
          <w:szCs w:val="24"/>
        </w:rPr>
        <w:t>From research</w:t>
      </w:r>
      <w:proofErr w:type="gramEnd"/>
      <w:r w:rsidRPr="00EF64CE">
        <w:rPr>
          <w:rFonts w:ascii="Arial" w:hAnsi="Arial" w:cs="Arial"/>
          <w:sz w:val="24"/>
          <w:szCs w:val="24"/>
        </w:rPr>
        <w:t xml:space="preserve"> shared in this presentation, what summarizes how phosphorus losses with surface runoff should be assessed in corn-soybean rotations with different tillage systems?</w:t>
      </w:r>
    </w:p>
    <w:p w14:paraId="64F0CCA1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Phosphorus losses were the same in corn or soybean years</w:t>
      </w:r>
    </w:p>
    <w:p w14:paraId="04E724CB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Phosphorus losses were only affected by tillage, not which crop was being grown</w:t>
      </w:r>
    </w:p>
    <w:p w14:paraId="327B2D3B" w14:textId="77777777" w:rsidR="00EF64CE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Phosphorus losses should be considered for each crop-tillage system combination differently</w:t>
      </w:r>
    </w:p>
    <w:p w14:paraId="52E348F7" w14:textId="7F73737E" w:rsidR="00BB1F80" w:rsidRPr="00EF64CE" w:rsidRDefault="00EF64CE" w:rsidP="00EF64C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F64CE">
        <w:rPr>
          <w:rFonts w:ascii="Arial" w:hAnsi="Arial" w:cs="Arial"/>
          <w:sz w:val="24"/>
          <w:szCs w:val="24"/>
        </w:rPr>
        <w:t>Tillage system did not affect how much phosphorus was lost with runoff</w:t>
      </w:r>
    </w:p>
    <w:sectPr w:rsidR="00BB1F80" w:rsidRPr="00EF64CE" w:rsidSect="0027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68"/>
    <w:multiLevelType w:val="hybridMultilevel"/>
    <w:tmpl w:val="5AEEE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7E5D"/>
    <w:multiLevelType w:val="hybridMultilevel"/>
    <w:tmpl w:val="13AAA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E26"/>
    <w:multiLevelType w:val="hybridMultilevel"/>
    <w:tmpl w:val="F30A6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BA0"/>
    <w:multiLevelType w:val="hybridMultilevel"/>
    <w:tmpl w:val="D600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972"/>
    <w:multiLevelType w:val="hybridMultilevel"/>
    <w:tmpl w:val="4B8E0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3"/>
  </w:num>
  <w:num w:numId="3" w16cid:durableId="11496293">
    <w:abstractNumId w:val="6"/>
  </w:num>
  <w:num w:numId="4" w16cid:durableId="713968542">
    <w:abstractNumId w:val="4"/>
  </w:num>
  <w:num w:numId="5" w16cid:durableId="526716382">
    <w:abstractNumId w:val="0"/>
  </w:num>
  <w:num w:numId="6" w16cid:durableId="272785726">
    <w:abstractNumId w:val="5"/>
  </w:num>
  <w:num w:numId="7" w16cid:durableId="1992831492">
    <w:abstractNumId w:val="0"/>
  </w:num>
  <w:num w:numId="8" w16cid:durableId="620183516">
    <w:abstractNumId w:val="5"/>
  </w:num>
  <w:num w:numId="9" w16cid:durableId="894241669">
    <w:abstractNumId w:val="2"/>
  </w:num>
  <w:num w:numId="10" w16cid:durableId="458575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44A4E"/>
    <w:rsid w:val="00080255"/>
    <w:rsid w:val="00277832"/>
    <w:rsid w:val="004139A8"/>
    <w:rsid w:val="007D0DDB"/>
    <w:rsid w:val="009526F0"/>
    <w:rsid w:val="00AC22D8"/>
    <w:rsid w:val="00BB1F80"/>
    <w:rsid w:val="00D0044D"/>
    <w:rsid w:val="00EF64CE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2024-01-25T16:51:00Z</dcterms:created>
  <dcterms:modified xsi:type="dcterms:W3CDTF">2024-01-25T16:52:00Z</dcterms:modified>
</cp:coreProperties>
</file>